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2006 12 vom 31. Oktober 2006</w:t>
      </w:r>
    </w:p>
    <w:p>
      <w:r>
        <w:t>GR Gerichte, 2006-10-31, DE</w:t>
      </w:r>
    </w:p>
    <w:p>
      <w:r>
        <w:rPr>
          <w:b/>
        </w:rPr>
        <w:t xml:space="preserve">Quelle: </w:t>
      </w:r>
      <w:r>
        <w:t>https://mcp.opencaselaw.ch/entscheid/gr_gerichte_U 2006 12</w:t>
      </w:r>
    </w:p>
    <w:p>
      <w:r>
        <w:t>FR: GR_GERICHTE U 2006 12 du 31 octobre 2006</w:t>
      </w:r>
    </w:p>
    <w:p>
      <w:r>
        <w:t>IT: GR_GERICHTE U 2006 12 del 31 ottobre 2006</w:t>
      </w:r>
    </w:p>
    <w:p>
      <w:pPr>
        <w:pStyle w:val="Heading2"/>
      </w:pPr>
      <w:r>
        <w:t>Regeste</w:t>
      </w:r>
    </w:p>
    <w:p>
      <w:r>
        <w:t>Lohnforderung | Personalrecht</w:t>
      </w:r>
    </w:p>
    <w:p>
      <w:pPr>
        <w:pStyle w:val="Heading2"/>
      </w:pPr>
      <w:r>
        <w:t>Erwägungen</w:t>
      </w:r>
    </w:p>
    <w:p>
      <w:r>
        <w:rPr>
          <w:b/>
        </w:rPr>
        <w:t>E. 1</w:t>
      </w:r>
    </w:p>
    <w:p>
      <w:r>
        <w:t>… ist per 21. August 1989 in den Dienst der damaligen … als so genannter Lehrbeauftragter eingetreten. Seither erhielt er jährlich jeweils ein Unterrichtspensum zugewiesen. Mit Beschluss vom 29. Mai 2002 hat der Grosse Rat das Gesetz über Ausbildungsstätten im … (AGSG; BR 432.000) verabschiedet. Nach Annahme in der Volksabstimmung trat dieses auf den 1. Januar 2003 in Kraft. Zweck dieser Vorlage war die Zusammenführung der …, der …, der … und der … in ein neues kantonales Ausbildungszentrum für Berufe im ... Dieses neue Bildungszentrum (BGS) wurde als selbständige öffentlich-rechtliche Anstalt des kantonalen öffentlichen Rechts ausgestaltet (Art. 6 AGSG). Im Rahmen dieser Überführung wurde eine Integrationsvereinbarung abgeschlossen. Anstellungsverhältnisse der zu integrierenden Schulen wurden gemäss Art. 23 AGSG vom BGS weitergeführt und waren innerhalb eines Jahres seit Inkrafttreten des AGSG neu zu begründen (Art. 23 Abs. 2 AGSG). Das BGS habe die Arbeitsverträge an die gemäss Art. 13 AGSG anzuwendende PV anzupassen und somit öffentlich-rechtliche Anstellungsverhältnisse zu begründen. Nach der Inkraftsetzung des AGSG wurde auch das Anstellungsverhältnis von … als Lehrbeauftragter entsprechend der Integrationsvereinbarung weitergeführt, nun mit dem BGS als Arbeitgeber. Er erhielt entsprechend am 30. Juni 2003 die Stundenzuteilung für das Jahr 2003/2004. Das BGS ging im Jahre 2004 auf alle Lehrbeauftragten zu, um Jahresverträge mit ihnen</w:t>
      </w:r>
    </w:p>
    <w:p>
      <w:r>
        <w:t>abzuschliessen. Ebenfalls gelangte es an … und schloss mit ihm einen öffentlich-rechtlichen Vertrag ab. Dabei wurde er nebst seiner Tätigkeit als Lehrbeauftragter neu zum Abteilungsleiter … bestimmt. Im Arbeitsvertrag wurde festgehalten, dass der Vertrag vom 1. August 2004 bis 31. Juli 2005 daure. Das Arbeitsverhältnis ende auch ohne Kündigung am 31. Juli 2005. Mit Schreiben vom 11. Oktober 2004 wurde … mitgeteilt, dass die … auf Ende des Schuljahres 2004/2005 aufgelöst werde. Eine Weiterbeschäftigung beim BGS könne nicht garantiert werden. Im Wesentlichen wurde festgehalten, sobald approximative Angaben zu der Anzahl der neu besetzten FaGe - Lehrstellen im Jahre 2005 bekannt gegeben würden, werde das BGS den Personalbedarf für das Schuljahr 2005/2006 ausrechnen und falls nötig zusätzliche Lehrpersonen suchen. Dies sei gegen Ende Frühjahr 2005 der Fall. Es werde angenommen, dass sich die Lehrbeauftragten bei der Besetzung von Lehraufträgen und Anstellungen bei den neuen Bildungsangeboten meldeten. Das Schreiben wurde … - und auch weiteren Lehrpersonen - zugestellt, um diese rechtzeitig auf die Situation aufmerksam zu machen, damit sie genügend Zeit hätten, sich nach anderweitigen Beschäftigungen umzusehen. In der Folge nahm … Kontakt mit dem BGS und dem Erziehungsdepartement auf, wobei ihm nichts anderes mitgeteilt wurde, als ihm bereits im Brief vom 11. Oktober 2004 eröffnet worden war. In der Folge teilte das BGS … am 13. September 2005 mit, dass er ein befristetes Arbeitsverhältnis eingegangen sei und wies daher seine für danach geltend gemachten Lohnansprüche zurück.</w:t>
      </w:r>
    </w:p>
    <w:p>
      <w:r>
        <w:rPr>
          <w:b/>
        </w:rPr>
        <w:t>E. 2</w:t>
      </w:r>
    </w:p>
    <w:p>
      <w:r>
        <w:t>Mit Klage vom 3. Februar 2006 beantragte … beim Verwaltungsgericht, das BGS sei zu verpflichten, ihm Fr. 20'946.-- zuzüglich 5 % Zins seit Klageeinreichung zu bezahlen. Er macht zusammengefasst geltend, dass aufgrund der Vorgeschichte davon auszugehen sei, dass er in einem unbefristeten Arbeitsverhältnis gestanden sei und die Befristung im zuletzt abgeschlossenen Arbeitsvertrag daran auch nichts ändere, sei doch der Abschluss von Kettenverträgen unzulässig, sofern kein sachlicher Grund dafür vorliege. Er habe daher noch Anspruch auf zwei Monatslöhne als Folge des für ihn geltenden Kündigungsschutzes.</w:t>
      </w:r>
    </w:p>
    <w:p>
      <w:r>
        <w:rPr>
          <w:b/>
        </w:rPr>
        <w:t>E. 3</w:t>
      </w:r>
    </w:p>
    <w:p>
      <w:r>
        <w:t>Das BGS beantragt in seiner Klageantwort die Abweisung der Klage. Es sei ganz bewusst ein auf ein Jahr befristeter Vertrag abgeschlossen worden. Selbst wenn von Kettenverträgen auszugehen sei, liege keine Gesetzesumgehung vor, da die Befristung sachlich begründet gewesen sei.</w:t>
      </w:r>
    </w:p>
    <w:p>
      <w:r>
        <w:rPr>
          <w:b/>
        </w:rPr>
        <w:t>E. 4</w:t>
      </w:r>
    </w:p>
    <w:p>
      <w:r>
        <w:t>In analoger Anwendung von Art. 343 Abs. 3 OR rechtfertigt es sich, für das vorliegende Klageverfahren keine Kosten zu erheben. Hingegen hat der Kläger die anwaltlich vertretene Gegenpartei angemessen aussergerichtlich zu entschädigen. Demnach erkennt das Gericht: 1. Die Klage wird abgewiesen. 2. Es werden keine Gerichtskosten erhoben. 3. … entschädigt das BGS aussergerichtlich mit Fr. 1'000.-- (inkl. MWST). Die dagegen an das Bundesgericht erhobene staatsrechtliche Beschwerde wurde am 28. Juni 2007 abgewiesen, soweit darauf eingetreten wurde (2P.26/2007).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